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E2580" w:rsidRDefault="00000000">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SeeVoun Mullings</w:t>
      </w:r>
    </w:p>
    <w:p w14:paraId="00000002" w14:textId="77777777" w:rsidR="00FE2580" w:rsidRDefault="00000000">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Professor Nicol </w:t>
      </w:r>
    </w:p>
    <w:p w14:paraId="00000003" w14:textId="77777777" w:rsidR="00FE2580" w:rsidRDefault="00000000">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PHIL 345E</w:t>
      </w:r>
    </w:p>
    <w:p w14:paraId="00000004" w14:textId="77777777" w:rsidR="00FE2580" w:rsidRDefault="00000000">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November 2024  </w:t>
      </w:r>
    </w:p>
    <w:p w14:paraId="00000005" w14:textId="77777777" w:rsidR="00FE2580" w:rsidRDefault="00000000">
      <w:pPr>
        <w:spacing w:after="1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Means to Survive: Case Study </w:t>
      </w:r>
    </w:p>
    <w:p w14:paraId="00000006" w14:textId="77777777" w:rsidR="00FE2580" w:rsidRDefault="00000000">
      <w:pPr>
        <w:spacing w:line="480" w:lineRule="auto"/>
        <w:ind w:firstLine="720"/>
        <w:rPr>
          <w:rFonts w:ascii="Times New Roman" w:eastAsia="Times New Roman" w:hAnsi="Times New Roman" w:cs="Times New Roman"/>
          <w:color w:val="2D3B45"/>
          <w:sz w:val="24"/>
          <w:szCs w:val="24"/>
        </w:rPr>
      </w:pPr>
      <w:r>
        <w:rPr>
          <w:rFonts w:ascii="Times New Roman" w:eastAsia="Times New Roman" w:hAnsi="Times New Roman" w:cs="Times New Roman"/>
          <w:sz w:val="24"/>
          <w:szCs w:val="24"/>
        </w:rPr>
        <w:t xml:space="preserve">The case I am going to present is one in which </w:t>
      </w:r>
      <w:r>
        <w:rPr>
          <w:rFonts w:ascii="Times New Roman" w:eastAsia="Times New Roman" w:hAnsi="Times New Roman" w:cs="Times New Roman"/>
          <w:color w:val="2D3B45"/>
          <w:sz w:val="24"/>
          <w:szCs w:val="24"/>
        </w:rPr>
        <w:t xml:space="preserve">I imagine I am hiking and somehow find myself lost in a remote area. To make matters worse, a heavy storm erupted and I didn’t bring camping supplies. If that isn’t enough, I am also running out of potable water. Luckily, I find a cabin in the woods that will provide shelter and likely has the life-saving supplies I am in desperate need of. The cabin is locked, but with some force, I will be able to enter. The primary question is: is it morally permissible to avail myself of someone else’s property without the consent of the owner if it is the only way for me to save my life? I consider this case to be interesting in the event when it comes to how far someone will go to survive. With the primary question in mind, to answer it, while it is morally unacceptable and illegal to break in and enter into another’s home without permission, if no one is home and no harm is done to the property, one must do what is needed to survive. “The Four Principles Approach to Health Care Ethics,” by Tom L. Beauchamp will support this claim. The four principles including nonmaleficence,  beneficence, respect for autonomy, and justice will be applied and analyzed. </w:t>
      </w:r>
    </w:p>
    <w:p w14:paraId="00000007" w14:textId="77777777" w:rsidR="00FE258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reading, nonmaleficence is the principle in which physicians vow to be morally obligated to avoid harming their patients (Beauchamp, 2010, p. 38). “Above all, do not harm”,  is the guiding principle in all healthcare ethics which can also be applied to this situation. As stated, “ Some basic rules in the common morality are requirements to avoid causing harm. They include rules such as do no kill; do not cause pain; do not disable; do not deprive of pleasure; do not cheat; do not break promises,” (Beauchamp, 2010, p. 38).  In the event of which </w:t>
      </w:r>
      <w:r>
        <w:rPr>
          <w:rFonts w:ascii="Times New Roman" w:eastAsia="Times New Roman" w:hAnsi="Times New Roman" w:cs="Times New Roman"/>
          <w:sz w:val="24"/>
          <w:szCs w:val="24"/>
        </w:rPr>
        <w:lastRenderedPageBreak/>
        <w:t xml:space="preserve">I would have to break in order to ensure my survival, it seems to me that as long as none of these moral rules are broken then it is permissible to break in. </w:t>
      </w:r>
    </w:p>
    <w:p w14:paraId="00000008" w14:textId="77777777" w:rsidR="00FE258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 principle of beneficence means action intended to benefit others, in this circumstance, breaking and saving myself would benefit that of my family and friends that need me. Beauchamp states that “The principle of beneficence refers to a moral obligation to act for the benefit of others,” and this quote applied can be interpreted as the emotional and mental turmoil that would be caused in the event of my death due to choosing the most virtuous and honorable option over survival. </w:t>
      </w:r>
    </w:p>
    <w:p w14:paraId="00000009" w14:textId="77777777" w:rsidR="00FE258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stated in the text, “In moral philosophy, personal autonomy refers to personal self-governance: personal rule of the self by adequate understanding while remaining free from controlling interferences by others and from personal limitations of choice,” (Beauchamp, 2010, p. 37). In attempt to save myself from perishing from the lack of materials to survive, it would be respect for my own autonomy in which I break in to save myself from imminent death. Virtuosness and honor would diminish my autonomy in this instance due to succumbing to what is legally and morally right instead of respecting my autonomy and surviving. </w:t>
      </w:r>
    </w:p>
    <w:p w14:paraId="0000000A" w14:textId="77777777" w:rsidR="00FE258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Justice as mentioned in the text is when “A person in any such society has been treated justly if treated according to what is fair, due, or owed,” (Beauchamp, 2010, p. 41). In my opinion, as long as the principle of nonmaleficence is being upheld it is just for me to break in to anothers home for my own survival. It is owed to myself to seek help for emergency services. If I were to break in, assuming no ones home, I could call for help, do what I need to do to get better, and then wait outside. Overall, in this act this would justice for the self. </w:t>
      </w:r>
    </w:p>
    <w:p w14:paraId="0000000B" w14:textId="77777777" w:rsidR="00FE258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refute the previous claim that as long as the principle of nonmaleficence is upheld, breaking and entering does in fact cause harm. I would be using materials that are not mine to </w:t>
      </w:r>
      <w:r>
        <w:rPr>
          <w:rFonts w:ascii="Times New Roman" w:eastAsia="Times New Roman" w:hAnsi="Times New Roman" w:cs="Times New Roman"/>
          <w:sz w:val="24"/>
          <w:szCs w:val="24"/>
        </w:rPr>
        <w:lastRenderedPageBreak/>
        <w:t xml:space="preserve">survive such as food, medicine, or clothing. Also, I would most likely use facilities such as water and electricity which could cause harm to the owner due to the increase of bills. Assuming no one is there, the rule do no kill and do not disable will be rules unbroken. However, rules such as do not cause pain, do not deprive of pleasure, do not cheat, and do not break promises are broken. Breaking in could cause the owner emotional and mental turmoil. I have broken in and intruded upon their safe space in which they may have to uproot their life. In that aspect, the rule of do no deprive of pleasure is also broken. The act of breaking in could be considered cheating nature and government laws. It would be natural to succumb to the elements without the means to survive. As for government laws, they are meant to followed in all areas within the nation regardless of if an individual’s property is in a secluded area. Lastly, the promise to follow laws and respect the property of others is broken, essentially the social contract is broken which would cause it to be permissible for me to give up certain rights of freedom due to unlawfully breaking in. </w:t>
      </w:r>
    </w:p>
    <w:p w14:paraId="0000000C" w14:textId="77777777" w:rsidR="00FE258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act of breaking in would benefit anyone else other than myself. This act would be deemed selfish as I would not be thinking about the wellbring of others. I would be eating their food, drinking their drinks, and using what ever else is useful for me to survive, but what of their survival. They could live on a restricted income and my selfish act would leave them without. . The principle of beneficence would not be upheld as I am thinking about one individual, myself.  </w:t>
      </w:r>
    </w:p>
    <w:p w14:paraId="0000000D" w14:textId="77777777" w:rsidR="00FE258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breaking in, I would be disrespecting and diminishing the autonomy of the owner. As stated, “...disrespect for autonomy involves attitudes and actions that ignore, insult, demean or are inattentive to other’s rights of autonomy,” (Beauchamp, 2010, p. 37). I would not only be diminishing the autonomy of the owner but also myself due to the lack of personal self </w:t>
      </w:r>
      <w:r>
        <w:rPr>
          <w:rFonts w:ascii="Times New Roman" w:eastAsia="Times New Roman" w:hAnsi="Times New Roman" w:cs="Times New Roman"/>
          <w:sz w:val="24"/>
          <w:szCs w:val="24"/>
        </w:rPr>
        <w:lastRenderedPageBreak/>
        <w:t xml:space="preserve">governance. While I do have the freedom of choice, I am allowing the desperation to survive to cloud my moral judgment. </w:t>
      </w:r>
    </w:p>
    <w:p w14:paraId="0000000E" w14:textId="77777777" w:rsidR="00FE258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act of breaking is not just. Beauchamp asserts that “ Every civilized society is a cooperative venture structured by moral, legal, and cultural principles of justice that define the terms of cooperation,” (Beauchamp, 2010, p. 41). I would not be in cooperation with the government in breaking in to someone else’s property, thus, making this unjust. If I were to break in I would be violating the right to another’s property  while possibly risking my own life and freedoms. </w:t>
      </w:r>
    </w:p>
    <w:p w14:paraId="0000000F" w14:textId="77777777" w:rsidR="00FE258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centrality of the common morality, the primary goal is to limit or prevent problems of indifference, conflict, suffering, scarce resources, limited resources, hostility, and the like. This goal helps with lessening the misery and preventable deaths of others  (Beauchamp, 2010, p. 43). By not following the centrality of the common morality, I would be the cause of the owner’s suffering, lack of resources, and possible misery. </w:t>
      </w:r>
    </w:p>
    <w:p w14:paraId="00000010" w14:textId="77777777" w:rsidR="00FE258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used “The Four Principles Approach to Health Care Ethics,” to both argue and oppose my claim that it is ethical to break in without permission and use what is needed to survive. While I did attempt to be the “devil’s advocate” and argue that it is ethical to break in as means of ones’s own survival, it is the extreme measure I would take in the event no one is home to help me further. </w:t>
      </w:r>
    </w:p>
    <w:p w14:paraId="00000011" w14:textId="77777777" w:rsidR="00FE2580" w:rsidRDefault="00FE2580">
      <w:pPr>
        <w:spacing w:line="480" w:lineRule="auto"/>
        <w:ind w:firstLine="720"/>
        <w:rPr>
          <w:rFonts w:ascii="Times New Roman" w:eastAsia="Times New Roman" w:hAnsi="Times New Roman" w:cs="Times New Roman"/>
          <w:sz w:val="24"/>
          <w:szCs w:val="24"/>
        </w:rPr>
      </w:pPr>
    </w:p>
    <w:p w14:paraId="00000012" w14:textId="77777777" w:rsidR="00FE2580" w:rsidRDefault="00FE2580">
      <w:pPr>
        <w:spacing w:line="480" w:lineRule="auto"/>
        <w:ind w:firstLine="720"/>
        <w:rPr>
          <w:rFonts w:ascii="Times New Roman" w:eastAsia="Times New Roman" w:hAnsi="Times New Roman" w:cs="Times New Roman"/>
          <w:sz w:val="24"/>
          <w:szCs w:val="24"/>
        </w:rPr>
      </w:pPr>
    </w:p>
    <w:p w14:paraId="00000013" w14:textId="77777777" w:rsidR="00FE2580" w:rsidRDefault="00FE2580">
      <w:pPr>
        <w:spacing w:line="480" w:lineRule="auto"/>
        <w:ind w:firstLine="720"/>
        <w:rPr>
          <w:rFonts w:ascii="Times New Roman" w:eastAsia="Times New Roman" w:hAnsi="Times New Roman" w:cs="Times New Roman"/>
          <w:sz w:val="24"/>
          <w:szCs w:val="24"/>
        </w:rPr>
      </w:pPr>
    </w:p>
    <w:p w14:paraId="00000014" w14:textId="77777777" w:rsidR="00FE2580" w:rsidRDefault="00FE2580">
      <w:pPr>
        <w:spacing w:line="480" w:lineRule="auto"/>
        <w:ind w:firstLine="720"/>
        <w:rPr>
          <w:rFonts w:ascii="Times New Roman" w:eastAsia="Times New Roman" w:hAnsi="Times New Roman" w:cs="Times New Roman"/>
          <w:sz w:val="24"/>
          <w:szCs w:val="24"/>
        </w:rPr>
      </w:pPr>
    </w:p>
    <w:p w14:paraId="00000015" w14:textId="77777777" w:rsidR="00FE2580" w:rsidRDefault="00FE2580">
      <w:pPr>
        <w:spacing w:line="480" w:lineRule="auto"/>
        <w:ind w:firstLine="720"/>
        <w:rPr>
          <w:rFonts w:ascii="Times New Roman" w:eastAsia="Times New Roman" w:hAnsi="Times New Roman" w:cs="Times New Roman"/>
          <w:sz w:val="24"/>
          <w:szCs w:val="24"/>
        </w:rPr>
      </w:pPr>
    </w:p>
    <w:p w14:paraId="00000016" w14:textId="77777777" w:rsidR="00FE2580" w:rsidRDefault="00000000">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Citations </w:t>
      </w:r>
    </w:p>
    <w:p w14:paraId="00000017" w14:textId="77777777" w:rsidR="00FE2580"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Beauchamp, T. L. (2010). The Four Principles Approach To Health Care Ethics. </w:t>
      </w:r>
    </w:p>
    <w:p w14:paraId="00000018" w14:textId="77777777" w:rsidR="00FE2580" w:rsidRDefault="00000000">
      <w:pPr>
        <w:spacing w:before="240" w:after="240" w:line="240" w:lineRule="auto"/>
        <w:ind w:firstLine="720"/>
        <w:rPr>
          <w:rFonts w:ascii="Times New Roman" w:eastAsia="Times New Roman" w:hAnsi="Times New Roman" w:cs="Times New Roman"/>
          <w:sz w:val="24"/>
          <w:szCs w:val="24"/>
        </w:rPr>
      </w:pPr>
      <w:hyperlink r:id="rId4">
        <w:r>
          <w:rPr>
            <w:rFonts w:ascii="Times New Roman" w:eastAsia="Times New Roman" w:hAnsi="Times New Roman" w:cs="Times New Roman"/>
            <w:color w:val="1155CC"/>
            <w:sz w:val="24"/>
            <w:szCs w:val="24"/>
            <w:u w:val="single"/>
          </w:rPr>
          <w:t>https://bioethics.pitt.edu/sites/default/files/Stott%2C%20Chapter%203%20Beaucha</w:t>
        </w:r>
      </w:hyperlink>
      <w:r>
        <w:rPr>
          <w:rFonts w:ascii="Times New Roman" w:eastAsia="Times New Roman" w:hAnsi="Times New Roman" w:cs="Times New Roman"/>
          <w:sz w:val="24"/>
          <w:szCs w:val="24"/>
        </w:rPr>
        <w:t>mp.p</w:t>
      </w:r>
    </w:p>
    <w:p w14:paraId="00000019" w14:textId="77777777" w:rsidR="00FE2580" w:rsidRDefault="00000000">
      <w:pPr>
        <w:spacing w:before="24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df </w:t>
      </w:r>
    </w:p>
    <w:p w14:paraId="0000001A" w14:textId="77777777" w:rsidR="00FE2580" w:rsidRDefault="00FE2580">
      <w:pPr>
        <w:spacing w:before="240" w:after="240" w:line="240" w:lineRule="auto"/>
        <w:ind w:firstLine="720"/>
        <w:rPr>
          <w:rFonts w:ascii="Times New Roman" w:eastAsia="Times New Roman" w:hAnsi="Times New Roman" w:cs="Times New Roman"/>
          <w:sz w:val="24"/>
          <w:szCs w:val="24"/>
        </w:rPr>
      </w:pPr>
    </w:p>
    <w:p w14:paraId="0000001B" w14:textId="77777777" w:rsidR="00FE2580" w:rsidRDefault="00FE2580">
      <w:pPr>
        <w:spacing w:before="240" w:after="240" w:line="240" w:lineRule="auto"/>
        <w:rPr>
          <w:rFonts w:ascii="Times New Roman" w:eastAsia="Times New Roman" w:hAnsi="Times New Roman" w:cs="Times New Roman"/>
          <w:sz w:val="24"/>
          <w:szCs w:val="24"/>
        </w:rPr>
      </w:pPr>
    </w:p>
    <w:p w14:paraId="0000001C" w14:textId="77777777" w:rsidR="00FE2580" w:rsidRDefault="00000000">
      <w:pPr>
        <w:spacing w:before="240" w:after="240" w:line="240" w:lineRule="auto"/>
        <w:rPr>
          <w:rFonts w:ascii="Pacifico" w:eastAsia="Pacifico" w:hAnsi="Pacifico" w:cs="Pacifico"/>
          <w:sz w:val="24"/>
          <w:szCs w:val="24"/>
        </w:rPr>
      </w:pPr>
      <w:r>
        <w:rPr>
          <w:rFonts w:ascii="Times New Roman" w:eastAsia="Times New Roman" w:hAnsi="Times New Roman" w:cs="Times New Roman"/>
          <w:sz w:val="24"/>
          <w:szCs w:val="24"/>
        </w:rPr>
        <w:t>SIGNED BY:</w:t>
      </w:r>
      <w:r>
        <w:rPr>
          <w:rFonts w:ascii="Pacifico" w:eastAsia="Pacifico" w:hAnsi="Pacifico" w:cs="Pacifico"/>
          <w:sz w:val="24"/>
          <w:szCs w:val="24"/>
        </w:rPr>
        <w:t xml:space="preserve"> Seevoun J. Mullings</w:t>
      </w:r>
    </w:p>
    <w:p w14:paraId="0000001D" w14:textId="77777777" w:rsidR="00FE2580" w:rsidRDefault="00FE2580">
      <w:pPr>
        <w:spacing w:line="480" w:lineRule="auto"/>
        <w:ind w:firstLine="720"/>
        <w:rPr>
          <w:rFonts w:ascii="Times New Roman" w:eastAsia="Times New Roman" w:hAnsi="Times New Roman" w:cs="Times New Roman"/>
          <w:sz w:val="24"/>
          <w:szCs w:val="24"/>
        </w:rPr>
      </w:pPr>
    </w:p>
    <w:p w14:paraId="0000001E" w14:textId="77777777" w:rsidR="00FE2580" w:rsidRDefault="00FE2580">
      <w:pPr>
        <w:spacing w:line="480" w:lineRule="auto"/>
        <w:ind w:firstLine="720"/>
        <w:rPr>
          <w:rFonts w:ascii="Times New Roman" w:eastAsia="Times New Roman" w:hAnsi="Times New Roman" w:cs="Times New Roman"/>
          <w:sz w:val="24"/>
          <w:szCs w:val="24"/>
        </w:rPr>
      </w:pPr>
    </w:p>
    <w:p w14:paraId="0000001F" w14:textId="77777777" w:rsidR="00FE2580" w:rsidRDefault="00FE2580">
      <w:pPr>
        <w:spacing w:line="480" w:lineRule="auto"/>
        <w:ind w:firstLine="720"/>
        <w:rPr>
          <w:rFonts w:ascii="Times New Roman" w:eastAsia="Times New Roman" w:hAnsi="Times New Roman" w:cs="Times New Roman"/>
          <w:color w:val="2D3B45"/>
          <w:sz w:val="24"/>
          <w:szCs w:val="24"/>
        </w:rPr>
      </w:pPr>
    </w:p>
    <w:p w14:paraId="00000020" w14:textId="77777777" w:rsidR="00FE2580" w:rsidRDefault="00FE2580">
      <w:pPr>
        <w:spacing w:line="480" w:lineRule="auto"/>
        <w:ind w:firstLine="720"/>
        <w:rPr>
          <w:rFonts w:ascii="Times New Roman" w:eastAsia="Times New Roman" w:hAnsi="Times New Roman" w:cs="Times New Roman"/>
          <w:color w:val="2D3B45"/>
          <w:sz w:val="24"/>
          <w:szCs w:val="24"/>
        </w:rPr>
      </w:pPr>
    </w:p>
    <w:p w14:paraId="00000021" w14:textId="77777777" w:rsidR="00FE2580" w:rsidRDefault="00FE2580">
      <w:pPr>
        <w:spacing w:line="480" w:lineRule="auto"/>
        <w:ind w:firstLine="720"/>
        <w:rPr>
          <w:rFonts w:ascii="Times New Roman" w:eastAsia="Times New Roman" w:hAnsi="Times New Roman" w:cs="Times New Roman"/>
          <w:color w:val="2D3B45"/>
          <w:sz w:val="24"/>
          <w:szCs w:val="24"/>
        </w:rPr>
      </w:pPr>
    </w:p>
    <w:p w14:paraId="00000022" w14:textId="77777777" w:rsidR="00FE2580" w:rsidRDefault="00FE2580">
      <w:pPr>
        <w:spacing w:after="160" w:line="480" w:lineRule="auto"/>
        <w:rPr>
          <w:rFonts w:ascii="Times New Roman" w:eastAsia="Times New Roman" w:hAnsi="Times New Roman" w:cs="Times New Roman"/>
          <w:sz w:val="24"/>
          <w:szCs w:val="24"/>
        </w:rPr>
      </w:pPr>
    </w:p>
    <w:sectPr w:rsidR="00FE258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9642DD99-6F3B-3140-ABDE-E0B3C75965B8}"/>
    <w:embedItalic r:id="rId2" w:fontKey="{2B0E5D66-6CBB-754C-AFFE-075E4030CE29}"/>
  </w:font>
  <w:font w:name="Times New Roman">
    <w:panose1 w:val="02020603050405020304"/>
    <w:charset w:val="00"/>
    <w:family w:val="roman"/>
    <w:pitch w:val="variable"/>
    <w:sig w:usb0="E0002EFF" w:usb1="C000785B" w:usb2="00000009" w:usb3="00000000" w:csb0="000001FF" w:csb1="00000000"/>
    <w:embedRegular r:id="rId3" w:fontKey="{0EEF8C09-752A-BD43-9844-B40F04B8CB4C}"/>
    <w:embedBold r:id="rId4" w:fontKey="{3A752BB6-7439-C84B-8995-139E49996B8A}"/>
  </w:font>
  <w:font w:name="Pacifico">
    <w:panose1 w:val="00000500000000000000"/>
    <w:charset w:val="4D"/>
    <w:family w:val="auto"/>
    <w:pitch w:val="variable"/>
    <w:sig w:usb0="20000207" w:usb1="00000002" w:usb2="00000000" w:usb3="00000000" w:csb0="00000197" w:csb1="00000000"/>
    <w:embedRegular r:id="rId5" w:fontKey="{B4D16E1F-DEFD-FA4E-ADBC-A92251E66DE1}"/>
  </w:font>
  <w:font w:name="Calibri">
    <w:panose1 w:val="020F0502020204030204"/>
    <w:charset w:val="00"/>
    <w:family w:val="swiss"/>
    <w:pitch w:val="variable"/>
    <w:sig w:usb0="E4002EFF" w:usb1="C000247B" w:usb2="00000009" w:usb3="00000000" w:csb0="000001FF" w:csb1="00000000"/>
    <w:embedRegular r:id="rId6" w:fontKey="{01E5272C-A767-5D49-B285-394A4A614901}"/>
  </w:font>
  <w:font w:name="Cambria">
    <w:panose1 w:val="02040503050406030204"/>
    <w:charset w:val="00"/>
    <w:family w:val="roman"/>
    <w:pitch w:val="variable"/>
    <w:sig w:usb0="E00006FF" w:usb1="420024FF" w:usb2="02000000" w:usb3="00000000" w:csb0="0000019F" w:csb1="00000000"/>
    <w:embedRegular r:id="rId7" w:fontKey="{DCFF4CC3-0ED7-1E42-8F01-3893499D222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3"/>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80"/>
    <w:rsid w:val="006E226F"/>
    <w:rsid w:val="00C87ACD"/>
    <w:rsid w:val="00FE2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07C9459E-CE3E-E54A-8844-6888F57E6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bioethics.pitt.edu/sites/default/files/Stott%2C%20Chapter%203%20Beauch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1157</Words>
  <Characters>6495</Characters>
  <Application>Microsoft Office Word</Application>
  <DocSecurity>0</DocSecurity>
  <Lines>309</Lines>
  <Paragraphs>136</Paragraphs>
  <ScaleCrop>false</ScaleCrop>
  <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SeeVoun Mullings</cp:lastModifiedBy>
  <cp:revision>2</cp:revision>
  <dcterms:created xsi:type="dcterms:W3CDTF">2024-11-03T05:13:00Z</dcterms:created>
  <dcterms:modified xsi:type="dcterms:W3CDTF">2024-11-03T05:13:00Z</dcterms:modified>
</cp:coreProperties>
</file>